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2155" w14:textId="77777777" w:rsidR="00671796" w:rsidRDefault="00671796" w:rsidP="0067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</w:pPr>
    </w:p>
    <w:p w14:paraId="4F1C9704" w14:textId="7CE030CE" w:rsidR="00671796" w:rsidRPr="00731661" w:rsidRDefault="00671796" w:rsidP="0067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Отчет о деятельности </w:t>
      </w:r>
      <w:r w:rsidR="0079239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КГУ «Начальная школа села Каратал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отдела образования по району Биржан сал управления образования Акмолинской области» по вопросам</w:t>
      </w:r>
    </w:p>
    <w:p w14:paraId="16DA45D4" w14:textId="77777777" w:rsidR="00671796" w:rsidRPr="00731661" w:rsidRDefault="00671796" w:rsidP="00671796">
      <w:pPr>
        <w:shd w:val="clear" w:color="auto" w:fill="FFFFFF"/>
        <w:spacing w:after="0" w:line="240" w:lineRule="auto"/>
        <w:jc w:val="center"/>
        <w:rPr>
          <w:rFonts w:ascii="Noto Serif" w:eastAsia="Times New Roman" w:hAnsi="Noto Serif" w:cs="Noto Serif"/>
          <w:sz w:val="26"/>
          <w:szCs w:val="26"/>
          <w:lang w:val="ru-RU"/>
        </w:rPr>
      </w:pP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оказания государственных услуг за 2024 год.</w:t>
      </w:r>
    </w:p>
    <w:p w14:paraId="4EB59388" w14:textId="77777777" w:rsidR="00671796" w:rsidRPr="00731661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sz w:val="26"/>
          <w:szCs w:val="26"/>
          <w:lang w:val="ru-RU"/>
        </w:rPr>
      </w:pPr>
      <w:r w:rsidRPr="00731661">
        <w:rPr>
          <w:rFonts w:ascii="Noto Serif" w:eastAsia="Times New Roman" w:hAnsi="Noto Serif" w:cs="Noto Serif"/>
          <w:sz w:val="26"/>
          <w:szCs w:val="26"/>
        </w:rPr>
        <w:t> </w:t>
      </w:r>
    </w:p>
    <w:p w14:paraId="26E9A71E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1. Общие положения</w:t>
      </w:r>
    </w:p>
    <w:p w14:paraId="6CBCF426" w14:textId="5B51D29B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1) Сведения об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услогодателях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:</w:t>
      </w: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 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В отчете о деятельности местных исполнительных органов района Биржан сал по вопросам оказания государственных услуг за 202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4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 (далее – Отчет) включены сведения по оказанным государственным услугам местными исполнительными органами района, </w:t>
      </w:r>
      <w:r w:rsidR="0079239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КГУ «Начальная школа села Каратал 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отдела образования по району Биржан сал управления образования Акмолинской области» </w:t>
      </w:r>
    </w:p>
    <w:p w14:paraId="27EF563C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2)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Инфрмация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 о государственных услугах: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государственная услуга -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услугополучателей</w:t>
      </w:r>
      <w:proofErr w:type="spellEnd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23CBFC2A" w14:textId="1B598A62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Государственные услуги: 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КГУ «Начальная </w:t>
      </w:r>
      <w:r w:rsidR="0079239A">
        <w:rPr>
          <w:rFonts w:ascii="Times New Roman" w:eastAsia="Times New Roman" w:hAnsi="Times New Roman" w:cs="Times New Roman"/>
          <w:sz w:val="26"/>
          <w:szCs w:val="26"/>
          <w:lang w:val="ru-RU"/>
        </w:rPr>
        <w:t>школа села Каратал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отдела образования по району Биржан сал управления образования Акмолинской области»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видов услуг.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</w:p>
    <w:p w14:paraId="63958BDB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 к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оличество государственных услуг, оказываемых через Государственную корпорацию «Правительство для граждан»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0</w:t>
      </w:r>
      <w:r w:rsidRPr="0057471B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вида услуг,</w:t>
      </w:r>
    </w:p>
    <w:p w14:paraId="7B233E07" w14:textId="68E84DE3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количество государственных услуг, оказываемых в электронном виде ПЭП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9239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услуг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и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.</w:t>
      </w:r>
    </w:p>
    <w:p w14:paraId="120F7AD9" w14:textId="77777777" w:rsidR="00671796" w:rsidRDefault="00671796" w:rsidP="00671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 количество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государственных услуг,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оказанных в бумажном варианте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0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вида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услуг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.</w:t>
      </w:r>
    </w:p>
    <w:p w14:paraId="76E8844F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-   количество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государственных услуг,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через информационные системы –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0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вида услуг.</w:t>
      </w:r>
    </w:p>
    <w:p w14:paraId="5128D4B7" w14:textId="446A304A" w:rsidR="00671796" w:rsidRPr="007703E4" w:rsidRDefault="00671796" w:rsidP="00671796">
      <w:pPr>
        <w:shd w:val="clear" w:color="auto" w:fill="FFFFFF"/>
        <w:spacing w:after="0" w:line="240" w:lineRule="auto"/>
        <w:ind w:hanging="142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  <w:r w:rsidRPr="0068088D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По итогам 202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4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года количество оказанных государственных услуг составило</w:t>
      </w:r>
      <w:r w:rsidR="0079239A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4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: - через </w:t>
      </w:r>
      <w:proofErr w:type="spellStart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Госкорпорацию</w:t>
      </w:r>
      <w:proofErr w:type="spellEnd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</w:t>
      </w:r>
      <w:r w:rsidRPr="00A34E26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; - в электронном виде -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3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(ПЭП информационные системы);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в бумажном варианте -</w:t>
      </w:r>
      <w:r w:rsidRPr="00A34E26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, количество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государственных услуг,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оказанных в электронном варианте через информационные системы –0 вида услуг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.</w:t>
      </w:r>
    </w:p>
    <w:p w14:paraId="267560CD" w14:textId="77777777" w:rsidR="00671796" w:rsidRPr="004E0D01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3)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 </w:t>
      </w: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Информация о наиболее востребованных государственных услугах.</w:t>
      </w: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 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000F56AB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2. Работа с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услугополучателями</w:t>
      </w:r>
      <w:proofErr w:type="spellEnd"/>
    </w:p>
    <w:p w14:paraId="677C8874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1) Сведения об источниках и местах доступа к информации о порядке оказания государственных услуг.</w:t>
      </w:r>
    </w:p>
    <w:p w14:paraId="2F8BBC09" w14:textId="2EE0821D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Информацию о порядке оказания государственных услуг можно получить: на стендах отдела, предоставляющих государственные услуги. 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proofErr w:type="gramStart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сайте  КГУ</w:t>
      </w:r>
      <w:proofErr w:type="gramEnd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«Начальная школа сел</w:t>
      </w:r>
      <w:r w:rsidR="0079239A">
        <w:rPr>
          <w:rFonts w:ascii="Times New Roman" w:eastAsia="Times New Roman" w:hAnsi="Times New Roman" w:cs="Times New Roman"/>
          <w:sz w:val="26"/>
          <w:szCs w:val="26"/>
          <w:lang w:val="ru-RU"/>
        </w:rPr>
        <w:t>а Каратал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отдела образования по району </w:t>
      </w:r>
      <w:proofErr w:type="spellStart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Биржан</w:t>
      </w:r>
      <w:proofErr w:type="spellEnd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сал управления 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образования </w:t>
      </w:r>
      <w:proofErr w:type="spellStart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>Акмолинской</w:t>
      </w:r>
      <w:proofErr w:type="spellEnd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области»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9239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КГУ «Начальная школа села Каратал </w:t>
      </w:r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отдела образования по району </w:t>
      </w:r>
      <w:proofErr w:type="spellStart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>Биржан</w:t>
      </w:r>
      <w:proofErr w:type="spellEnd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сал управления образования </w:t>
      </w:r>
      <w:proofErr w:type="spellStart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>Акмолинской</w:t>
      </w:r>
      <w:proofErr w:type="spellEnd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области»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http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://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sc</w:t>
      </w:r>
      <w:proofErr w:type="spellEnd"/>
      <w:r w:rsidR="0079239A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0030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.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birzhansal</w:t>
      </w:r>
      <w:proofErr w:type="spellEnd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.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aqmoedu</w:t>
      </w:r>
      <w:proofErr w:type="spellEnd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.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kz</w:t>
      </w:r>
      <w:proofErr w:type="spellEnd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/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,  на странице</w:t>
      </w:r>
      <w:r w:rsidRPr="004E0D0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Instagram 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и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Fecebook</w:t>
      </w:r>
      <w:proofErr w:type="spellEnd"/>
      <w:r w:rsidRPr="004E0D0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отдела, а также по телефонам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Единого контакт-центра по вопросам оказания государственных услуг 1414.</w:t>
      </w:r>
    </w:p>
    <w:p w14:paraId="1EB969FB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4A238B50" w14:textId="05F01FA0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Отчет о деятельности государственного органа для публичных обсуждений размещаются на сайте на веб - портале </w:t>
      </w:r>
      <w:r w:rsidR="0079239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КГУ «Начальная школа села Каратал </w:t>
      </w:r>
      <w:bookmarkStart w:id="0" w:name="_GoBack"/>
      <w:bookmarkEnd w:id="0"/>
      <w:r w:rsidRPr="00731661">
        <w:rPr>
          <w:rFonts w:ascii="Times New Roman" w:eastAsia="Times New Roman" w:hAnsi="Times New Roman" w:cs="Times New Roman"/>
          <w:sz w:val="26"/>
          <w:szCs w:val="26"/>
          <w:lang w:val="ru-RU"/>
        </w:rPr>
        <w:t>отдела образования по району Биржан сал управления образования Акмолинской области»</w:t>
      </w:r>
      <w:r w:rsidRPr="007316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lastRenderedPageBreak/>
        <w:t>на интернет-ресурсе местного исполнительного органа, где каждый житель может рассмотреть отчеты и оставить комментарии.</w:t>
      </w:r>
    </w:p>
    <w:p w14:paraId="50A460B1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4D1E3DF7" w14:textId="77777777" w:rsidR="00671796" w:rsidRPr="004E0D01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В целях 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обеспечения прозрачности процесса оказания госуслуг и повышения информированности </w:t>
      </w:r>
      <w:proofErr w:type="spellStart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услугополучателей</w:t>
      </w:r>
      <w:proofErr w:type="spellEnd"/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течение года проведено 0 круглый стол и проведены прямые эфиры сотрудниками госоргана для населения по разъяснению вопросов оказания востребованных услуг-0.   Опубликовано статьи в СМИ через социальные сети</w:t>
      </w:r>
      <w:r w:rsidRPr="004E0D0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Fecebook</w:t>
      </w:r>
      <w:proofErr w:type="spellEnd"/>
      <w:r w:rsidRPr="004E0D0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госоргана -0 и </w:t>
      </w:r>
      <w:r w:rsidRPr="004E0D01">
        <w:rPr>
          <w:rFonts w:ascii="Times New Roman" w:eastAsia="Times New Roman" w:hAnsi="Times New Roman" w:cs="Times New Roman"/>
          <w:i/>
          <w:iCs/>
          <w:sz w:val="26"/>
          <w:szCs w:val="26"/>
        </w:rPr>
        <w:t>Instagram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-0.</w:t>
      </w:r>
    </w:p>
    <w:p w14:paraId="1C3C1A81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4E0D0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3. Деятельность по совершенствованию процессов </w:t>
      </w: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оказания государственных услуг</w:t>
      </w:r>
    </w:p>
    <w:p w14:paraId="48D17E4F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1) Мероприятия, направленные на повышение квалификации сотрудников в сфере оказания государственных услуг.</w:t>
      </w:r>
    </w:p>
    <w:p w14:paraId="27E7866D" w14:textId="77777777" w:rsidR="00671796" w:rsidRPr="004E0D01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Принимали участие в технической учебе для сотрудников местных исполнительных органов, </w:t>
      </w:r>
      <w:proofErr w:type="spellStart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услугодателей</w:t>
      </w:r>
      <w:proofErr w:type="spellEnd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по вопросам оказания государственных услуг прошли обучение – 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0</w:t>
      </w:r>
      <w:r w:rsidRPr="0057471B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4E0D01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сотрудников: техническая учеба проведена в 2024 году.</w:t>
      </w:r>
    </w:p>
    <w:p w14:paraId="781CC262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4E0D0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 Контроль </w:t>
      </w: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за качеством оказания государственных услуг</w:t>
      </w:r>
    </w:p>
    <w:p w14:paraId="025A320D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1) Информация о жалобах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услугополучателей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 по вопросам оказания государственных услуг (приложение).</w:t>
      </w:r>
    </w:p>
    <w:p w14:paraId="593EC75B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За 202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4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 жалоб о предоставлении государственных услуг зафиксировано не было.</w:t>
      </w:r>
    </w:p>
    <w:p w14:paraId="5872D576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2) Результаты внутреннего контроля за качеством оказания государственных услуг.</w:t>
      </w:r>
    </w:p>
    <w:p w14:paraId="4873F3D2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Не было установлено нарушение:</w:t>
      </w:r>
    </w:p>
    <w:p w14:paraId="235DA4F8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3) Результаты общественного мониторинга качества оказания государственных услуг.</w:t>
      </w:r>
    </w:p>
    <w:p w14:paraId="5A8E843A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Согласно результатам общественного мониторинга, за качеством оказания государственных услуг в 202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4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году нарушений сроков оказания государственной услуги не выявлено.</w:t>
      </w:r>
    </w:p>
    <w:p w14:paraId="28737F83" w14:textId="77777777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5. Перспективы дальнейшей эффективности и повышения удовлетворенности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>услугополучателей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  <w:t xml:space="preserve"> качеством оказания государственных услуг.</w:t>
      </w:r>
    </w:p>
    <w:p w14:paraId="71EF8147" w14:textId="77777777" w:rsidR="00671796" w:rsidRPr="007703E4" w:rsidRDefault="00671796" w:rsidP="00671796">
      <w:pPr>
        <w:shd w:val="clear" w:color="auto" w:fill="FFFFFF"/>
        <w:spacing w:after="0" w:line="240" w:lineRule="auto"/>
        <w:ind w:firstLine="720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В целях повышения удовлетворенности </w:t>
      </w:r>
      <w:proofErr w:type="spellStart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услугополучателей</w:t>
      </w:r>
      <w:proofErr w:type="spellEnd"/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качеством оказания государственных услуг утверждены плановые показатели по повышению качества оказания государственных услуг на 202</w:t>
      </w:r>
      <w:r w:rsidRPr="00C91AA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5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год, утвержден план контрольных мероприятий по вопросу соблюдения законодательства РК сфере оказания государственных услуг на 202</w:t>
      </w:r>
      <w:r w:rsidRPr="00C91AA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</w:t>
      </w: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год.</w:t>
      </w:r>
    </w:p>
    <w:p w14:paraId="0C3F85F2" w14:textId="77777777" w:rsidR="00671796" w:rsidRPr="007703E4" w:rsidRDefault="00671796" w:rsidP="00671796">
      <w:pPr>
        <w:shd w:val="clear" w:color="auto" w:fill="FFFFFF"/>
        <w:spacing w:after="0" w:line="240" w:lineRule="auto"/>
        <w:ind w:firstLine="720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</w:pPr>
      <w:r w:rsidRPr="007703E4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  <w:r w:rsidRPr="007703E4">
        <w:rPr>
          <w:rFonts w:ascii="Noto Serif" w:eastAsia="Times New Roman" w:hAnsi="Noto Serif" w:cs="Noto Serif"/>
          <w:color w:val="3D3D3D"/>
          <w:sz w:val="26"/>
          <w:szCs w:val="26"/>
          <w:lang w:val="ru-RU"/>
        </w:rPr>
        <w:br/>
      </w:r>
      <w:r w:rsidRPr="007703E4">
        <w:rPr>
          <w:rFonts w:ascii="Noto Serif" w:eastAsia="Times New Roman" w:hAnsi="Noto Serif" w:cs="Noto Serif"/>
          <w:color w:val="3D3D3D"/>
          <w:sz w:val="26"/>
          <w:szCs w:val="26"/>
        </w:rPr>
        <w:t> </w:t>
      </w:r>
    </w:p>
    <w:p w14:paraId="7C023FD8" w14:textId="77777777" w:rsidR="00671796" w:rsidRPr="0068088D" w:rsidRDefault="00671796" w:rsidP="00671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/>
        </w:rPr>
      </w:pPr>
    </w:p>
    <w:p w14:paraId="6D370E83" w14:textId="13BB28F9" w:rsidR="00671796" w:rsidRDefault="0079239A" w:rsidP="00671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 xml:space="preserve"> </w:t>
      </w:r>
    </w:p>
    <w:p w14:paraId="4909B03E" w14:textId="0E1F81E5" w:rsidR="0079239A" w:rsidRPr="004E0D01" w:rsidRDefault="0079239A" w:rsidP="00671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 xml:space="preserve">Заведующая школы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>Хамина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 xml:space="preserve"> Г.К.</w:t>
      </w:r>
    </w:p>
    <w:p w14:paraId="74349C24" w14:textId="77777777" w:rsidR="00671796" w:rsidRPr="004E0D01" w:rsidRDefault="00671796" w:rsidP="00671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</w:pPr>
    </w:p>
    <w:p w14:paraId="2157084B" w14:textId="105E712E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0"/>
          <w:szCs w:val="20"/>
          <w:lang w:val="ru-RU"/>
        </w:rPr>
      </w:pPr>
      <w:r w:rsidRPr="008734F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>исп.:</w:t>
      </w:r>
      <w:r w:rsidRPr="008734F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</w:rPr>
        <w:t> </w:t>
      </w:r>
      <w:r w:rsidRPr="008734F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 xml:space="preserve"> </w:t>
      </w:r>
      <w:proofErr w:type="spellStart"/>
      <w:r w:rsidR="0079239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>Доскенова</w:t>
      </w:r>
      <w:proofErr w:type="spellEnd"/>
      <w:r w:rsidR="0079239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 xml:space="preserve"> М</w:t>
      </w:r>
    </w:p>
    <w:p w14:paraId="22E5D86D" w14:textId="3E91FA60" w:rsidR="00671796" w:rsidRPr="007703E4" w:rsidRDefault="00671796" w:rsidP="00671796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3D3D3D"/>
          <w:sz w:val="20"/>
          <w:szCs w:val="20"/>
          <w:lang w:val="ru-RU"/>
        </w:rPr>
      </w:pPr>
      <w:r w:rsidRPr="008734F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>тел.: 8(71639)</w:t>
      </w:r>
      <w:r w:rsidR="0079239A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  <w:lang w:val="ru-RU"/>
        </w:rPr>
        <w:t>20970</w:t>
      </w:r>
    </w:p>
    <w:p w14:paraId="01D2E96E" w14:textId="77777777" w:rsidR="005E00E9" w:rsidRDefault="005E00E9"/>
    <w:sectPr w:rsidR="005E00E9" w:rsidSect="0067179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3"/>
    <w:rsid w:val="000D3413"/>
    <w:rsid w:val="00514563"/>
    <w:rsid w:val="005B5A7C"/>
    <w:rsid w:val="005E00E9"/>
    <w:rsid w:val="00671796"/>
    <w:rsid w:val="0079239A"/>
    <w:rsid w:val="009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860"/>
  <w15:chartTrackingRefBased/>
  <w15:docId w15:val="{B21ECE06-1017-4A3A-B4ED-A0C44B1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96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4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5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5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5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5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5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5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4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563"/>
    <w:pPr>
      <w:spacing w:before="160"/>
      <w:jc w:val="center"/>
    </w:pPr>
    <w:rPr>
      <w:i/>
      <w:iCs/>
      <w:color w:val="404040" w:themeColor="text1" w:themeTint="BF"/>
      <w:kern w:val="2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45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563"/>
    <w:pPr>
      <w:ind w:left="720"/>
      <w:contextualSpacing/>
    </w:pPr>
    <w:rPr>
      <w:kern w:val="2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5145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45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Birzhansal-75</dc:creator>
  <cp:keywords/>
  <dc:description/>
  <cp:lastModifiedBy>Учетная запись Майкрософт</cp:lastModifiedBy>
  <cp:revision>2</cp:revision>
  <dcterms:created xsi:type="dcterms:W3CDTF">2025-02-26T11:26:00Z</dcterms:created>
  <dcterms:modified xsi:type="dcterms:W3CDTF">2025-02-26T11:26:00Z</dcterms:modified>
</cp:coreProperties>
</file>